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AD1660" w:rsidP="00D95C3C">
            <w:pPr>
              <w:rPr>
                <w:b/>
                <w:sz w:val="20"/>
                <w:szCs w:val="20"/>
              </w:rPr>
            </w:pPr>
            <w:r>
              <w:rPr>
                <w:b/>
                <w:sz w:val="20"/>
                <w:szCs w:val="20"/>
              </w:rPr>
              <w:t>BOP 027</w:t>
            </w:r>
          </w:p>
        </w:tc>
      </w:tr>
      <w:tr w:rsidR="00F678F4" w:rsidTr="00D95C3C">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EB2B21" w:rsidRPr="00B25405" w:rsidRDefault="00FC0B13" w:rsidP="00FC0B13">
            <w:pPr>
              <w:rPr>
                <w:sz w:val="20"/>
                <w:szCs w:val="20"/>
              </w:rPr>
            </w:pPr>
            <w:r>
              <w:rPr>
                <w:rFonts w:ascii="Calibri" w:hAnsi="Calibri"/>
                <w:color w:val="000000"/>
                <w:sz w:val="20"/>
                <w:szCs w:val="20"/>
              </w:rPr>
              <w:t>POLICY, INFORMATION</w:t>
            </w:r>
            <w:r w:rsidR="001B7DF5" w:rsidRPr="000D4911">
              <w:rPr>
                <w:rFonts w:ascii="Calibri" w:hAnsi="Calibri"/>
                <w:color w:val="000000"/>
                <w:sz w:val="20"/>
                <w:szCs w:val="20"/>
              </w:rPr>
              <w:t xml:space="preserve"> &amp; COMMISSION</w:t>
            </w:r>
            <w:r>
              <w:rPr>
                <w:rFonts w:ascii="Calibri" w:hAnsi="Calibri"/>
                <w:color w:val="000000"/>
                <w:sz w:val="20"/>
                <w:szCs w:val="20"/>
              </w:rPr>
              <w:t>IN</w:t>
            </w:r>
            <w:r w:rsidR="001B7DF5" w:rsidRPr="000D4911">
              <w:rPr>
                <w:rFonts w:ascii="Calibri" w:hAnsi="Calibri"/>
                <w:color w:val="000000"/>
                <w:sz w:val="20"/>
                <w:szCs w:val="20"/>
              </w:rPr>
              <w:t xml:space="preserve">G - </w:t>
            </w:r>
            <w:r w:rsidR="001B7DF5">
              <w:rPr>
                <w:rFonts w:ascii="Calibri" w:hAnsi="Calibri"/>
                <w:color w:val="000000"/>
                <w:sz w:val="20"/>
                <w:szCs w:val="20"/>
              </w:rPr>
              <w:t>COMMISSIONING</w:t>
            </w:r>
            <w:r w:rsidR="001B7DF5" w:rsidRPr="00B25405">
              <w:rPr>
                <w:sz w:val="20"/>
                <w:szCs w:val="20"/>
              </w:rPr>
              <w:t xml:space="preserve"> </w:t>
            </w:r>
            <w:r w:rsidR="009645FA">
              <w:rPr>
                <w:sz w:val="20"/>
                <w:szCs w:val="20"/>
              </w:rPr>
              <w:t>(</w:t>
            </w:r>
            <w:r w:rsidR="00065920">
              <w:rPr>
                <w:sz w:val="20"/>
                <w:szCs w:val="20"/>
              </w:rPr>
              <w:t xml:space="preserve">BBR </w:t>
            </w:r>
            <w:r w:rsidR="009645FA">
              <w:rPr>
                <w:sz w:val="20"/>
                <w:szCs w:val="20"/>
              </w:rPr>
              <w:t>043)</w:t>
            </w:r>
          </w:p>
        </w:tc>
        <w:tc>
          <w:tcPr>
            <w:tcW w:w="5953" w:type="dxa"/>
            <w:gridSpan w:val="3"/>
            <w:tcBorders>
              <w:bottom w:val="single" w:sz="4" w:space="0" w:color="auto"/>
            </w:tcBorders>
          </w:tcPr>
          <w:p w:rsidR="00763690" w:rsidRDefault="00763690" w:rsidP="00763690">
            <w:pPr>
              <w:rPr>
                <w:sz w:val="20"/>
                <w:szCs w:val="20"/>
              </w:rPr>
            </w:pPr>
            <w:r w:rsidRPr="00B35DEF">
              <w:rPr>
                <w:sz w:val="20"/>
                <w:szCs w:val="20"/>
              </w:rPr>
              <w:t>Service description</w:t>
            </w:r>
            <w:r>
              <w:rPr>
                <w:sz w:val="20"/>
                <w:szCs w:val="20"/>
              </w:rPr>
              <w:t xml:space="preserve"> – please see over</w:t>
            </w:r>
          </w:p>
          <w:p w:rsidR="001B7DF5" w:rsidRPr="00763690" w:rsidRDefault="001B7DF5" w:rsidP="00763690">
            <w:pPr>
              <w:rPr>
                <w:sz w:val="20"/>
                <w:szCs w:val="20"/>
              </w:rPr>
            </w:pP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D30F18" w:rsidTr="00D95C3C">
        <w:tc>
          <w:tcPr>
            <w:tcW w:w="3256" w:type="dxa"/>
            <w:tcBorders>
              <w:top w:val="nil"/>
              <w:bottom w:val="single" w:sz="4" w:space="0" w:color="auto"/>
            </w:tcBorders>
          </w:tcPr>
          <w:p w:rsidR="00D30F18" w:rsidRPr="004D588F" w:rsidRDefault="00D30F18" w:rsidP="00D30F18">
            <w:pPr>
              <w:rPr>
                <w:sz w:val="20"/>
                <w:szCs w:val="20"/>
              </w:rPr>
            </w:pPr>
            <w:r>
              <w:rPr>
                <w:sz w:val="20"/>
                <w:szCs w:val="20"/>
              </w:rPr>
              <w:t>Forecast before savings</w:t>
            </w:r>
          </w:p>
        </w:tc>
        <w:tc>
          <w:tcPr>
            <w:tcW w:w="1984" w:type="dxa"/>
            <w:tcBorders>
              <w:top w:val="nil"/>
              <w:bottom w:val="single" w:sz="4" w:space="0" w:color="auto"/>
            </w:tcBorders>
          </w:tcPr>
          <w:p w:rsidR="00D30F18" w:rsidRPr="00F32F81" w:rsidRDefault="00D30F18" w:rsidP="00D30F18">
            <w:pPr>
              <w:jc w:val="right"/>
              <w:rPr>
                <w:sz w:val="20"/>
                <w:szCs w:val="20"/>
              </w:rPr>
            </w:pPr>
            <w:r w:rsidRPr="00FB7ABB">
              <w:rPr>
                <w:noProof/>
                <w:sz w:val="20"/>
                <w:szCs w:val="20"/>
              </w:rPr>
              <w:t>2.852</w:t>
            </w:r>
          </w:p>
        </w:tc>
        <w:tc>
          <w:tcPr>
            <w:tcW w:w="1843" w:type="dxa"/>
            <w:tcBorders>
              <w:top w:val="nil"/>
              <w:bottom w:val="single" w:sz="4" w:space="0" w:color="auto"/>
            </w:tcBorders>
          </w:tcPr>
          <w:p w:rsidR="00D30F18" w:rsidRPr="00F32F81" w:rsidRDefault="00D30F18" w:rsidP="00D30F18">
            <w:pPr>
              <w:jc w:val="right"/>
              <w:rPr>
                <w:sz w:val="20"/>
                <w:szCs w:val="20"/>
              </w:rPr>
            </w:pPr>
            <w:r w:rsidRPr="00FB7ABB">
              <w:rPr>
                <w:noProof/>
                <w:sz w:val="20"/>
                <w:szCs w:val="20"/>
              </w:rPr>
              <w:t>3.589</w:t>
            </w:r>
          </w:p>
        </w:tc>
        <w:tc>
          <w:tcPr>
            <w:tcW w:w="2126" w:type="dxa"/>
            <w:tcBorders>
              <w:top w:val="nil"/>
              <w:bottom w:val="single" w:sz="4" w:space="0" w:color="auto"/>
            </w:tcBorders>
          </w:tcPr>
          <w:p w:rsidR="00D30F18" w:rsidRPr="00F32F81" w:rsidRDefault="00D30F18" w:rsidP="00D30F18">
            <w:pPr>
              <w:jc w:val="right"/>
              <w:rPr>
                <w:sz w:val="20"/>
                <w:szCs w:val="20"/>
              </w:rPr>
            </w:pPr>
            <w:r w:rsidRPr="00FB7ABB">
              <w:rPr>
                <w:noProof/>
                <w:sz w:val="20"/>
                <w:szCs w:val="20"/>
              </w:rPr>
              <w:t>3.697</w:t>
            </w:r>
          </w:p>
        </w:tc>
      </w:tr>
      <w:tr w:rsidR="00D30F18" w:rsidTr="00D95C3C">
        <w:tc>
          <w:tcPr>
            <w:tcW w:w="3256" w:type="dxa"/>
            <w:shd w:val="clear" w:color="auto" w:fill="auto"/>
          </w:tcPr>
          <w:p w:rsidR="00D30F18" w:rsidRDefault="00D30F18" w:rsidP="00D30F18">
            <w:pPr>
              <w:rPr>
                <w:sz w:val="20"/>
                <w:szCs w:val="20"/>
              </w:rPr>
            </w:pPr>
            <w:r>
              <w:rPr>
                <w:sz w:val="20"/>
                <w:szCs w:val="20"/>
              </w:rPr>
              <w:t>Budgeted savings (cumulative)</w:t>
            </w:r>
          </w:p>
        </w:tc>
        <w:tc>
          <w:tcPr>
            <w:tcW w:w="1984" w:type="dxa"/>
            <w:shd w:val="clear" w:color="auto" w:fill="auto"/>
          </w:tcPr>
          <w:p w:rsidR="00D30F18" w:rsidRPr="00F32F81" w:rsidRDefault="00D30F18" w:rsidP="00D30F18">
            <w:pPr>
              <w:jc w:val="right"/>
              <w:rPr>
                <w:sz w:val="20"/>
                <w:szCs w:val="20"/>
              </w:rPr>
            </w:pPr>
            <w:r w:rsidRPr="00FB7ABB">
              <w:rPr>
                <w:noProof/>
                <w:sz w:val="20"/>
                <w:szCs w:val="20"/>
              </w:rPr>
              <w:t>-0.796</w:t>
            </w:r>
          </w:p>
        </w:tc>
        <w:tc>
          <w:tcPr>
            <w:tcW w:w="1843" w:type="dxa"/>
            <w:shd w:val="clear" w:color="auto" w:fill="auto"/>
          </w:tcPr>
          <w:p w:rsidR="00D30F18" w:rsidRPr="00F32F81" w:rsidRDefault="00D30F18" w:rsidP="00D30F18">
            <w:pPr>
              <w:jc w:val="right"/>
              <w:rPr>
                <w:sz w:val="20"/>
                <w:szCs w:val="20"/>
              </w:rPr>
            </w:pPr>
            <w:r w:rsidRPr="00FB7ABB">
              <w:rPr>
                <w:noProof/>
                <w:sz w:val="20"/>
                <w:szCs w:val="20"/>
              </w:rPr>
              <w:t>-0.879</w:t>
            </w:r>
          </w:p>
        </w:tc>
        <w:tc>
          <w:tcPr>
            <w:tcW w:w="2126" w:type="dxa"/>
            <w:shd w:val="clear" w:color="auto" w:fill="auto"/>
          </w:tcPr>
          <w:p w:rsidR="00D30F18" w:rsidRPr="00F32F81" w:rsidRDefault="00D30F18" w:rsidP="00D30F18">
            <w:pPr>
              <w:jc w:val="right"/>
              <w:rPr>
                <w:sz w:val="20"/>
                <w:szCs w:val="20"/>
              </w:rPr>
            </w:pPr>
            <w:r w:rsidRPr="00FB7ABB">
              <w:rPr>
                <w:noProof/>
                <w:sz w:val="20"/>
                <w:szCs w:val="20"/>
              </w:rPr>
              <w:t>-0.879</w:t>
            </w:r>
          </w:p>
        </w:tc>
      </w:tr>
      <w:tr w:rsidR="00D30F18" w:rsidTr="00D95C3C">
        <w:tc>
          <w:tcPr>
            <w:tcW w:w="3256" w:type="dxa"/>
          </w:tcPr>
          <w:p w:rsidR="00D30F18" w:rsidRDefault="00D30F18" w:rsidP="00D30F18">
            <w:pPr>
              <w:rPr>
                <w:sz w:val="20"/>
                <w:szCs w:val="20"/>
              </w:rPr>
            </w:pPr>
            <w:r>
              <w:rPr>
                <w:sz w:val="20"/>
                <w:szCs w:val="20"/>
              </w:rPr>
              <w:t>Planned net expenditure</w:t>
            </w:r>
            <w:r w:rsidRPr="004D588F">
              <w:rPr>
                <w:sz w:val="20"/>
                <w:szCs w:val="20"/>
              </w:rPr>
              <w:t xml:space="preserve"> </w:t>
            </w:r>
          </w:p>
          <w:p w:rsidR="00D30F18" w:rsidRDefault="00D30F18" w:rsidP="00D30F18">
            <w:pPr>
              <w:rPr>
                <w:sz w:val="20"/>
                <w:szCs w:val="20"/>
              </w:rPr>
            </w:pPr>
            <w:r w:rsidRPr="005B77F6">
              <w:rPr>
                <w:b/>
                <w:sz w:val="20"/>
                <w:szCs w:val="20"/>
              </w:rPr>
              <w:t>(Approved 2015 net budget)</w:t>
            </w:r>
          </w:p>
        </w:tc>
        <w:tc>
          <w:tcPr>
            <w:tcW w:w="1984" w:type="dxa"/>
            <w:tcBorders>
              <w:bottom w:val="single" w:sz="4" w:space="0" w:color="auto"/>
            </w:tcBorders>
          </w:tcPr>
          <w:p w:rsidR="00D30F18" w:rsidRPr="00B25405" w:rsidRDefault="00D30F18" w:rsidP="00D30F18">
            <w:pPr>
              <w:jc w:val="right"/>
              <w:rPr>
                <w:sz w:val="20"/>
                <w:szCs w:val="20"/>
              </w:rPr>
            </w:pPr>
            <w:r w:rsidRPr="00FB7ABB">
              <w:rPr>
                <w:noProof/>
                <w:sz w:val="20"/>
                <w:szCs w:val="20"/>
              </w:rPr>
              <w:t>2.056</w:t>
            </w:r>
          </w:p>
        </w:tc>
        <w:tc>
          <w:tcPr>
            <w:tcW w:w="1843" w:type="dxa"/>
            <w:tcBorders>
              <w:bottom w:val="single" w:sz="4" w:space="0" w:color="auto"/>
            </w:tcBorders>
          </w:tcPr>
          <w:p w:rsidR="00D30F18" w:rsidRPr="00B25405" w:rsidRDefault="00D30F18" w:rsidP="00D30F18">
            <w:pPr>
              <w:jc w:val="right"/>
              <w:rPr>
                <w:sz w:val="20"/>
                <w:szCs w:val="20"/>
              </w:rPr>
            </w:pPr>
            <w:r w:rsidRPr="00FB7ABB">
              <w:rPr>
                <w:noProof/>
                <w:sz w:val="20"/>
                <w:szCs w:val="20"/>
              </w:rPr>
              <w:t>2.710</w:t>
            </w:r>
          </w:p>
        </w:tc>
        <w:tc>
          <w:tcPr>
            <w:tcW w:w="2126" w:type="dxa"/>
            <w:tcBorders>
              <w:bottom w:val="single" w:sz="4" w:space="0" w:color="auto"/>
            </w:tcBorders>
          </w:tcPr>
          <w:p w:rsidR="00D30F18" w:rsidRPr="00B25405" w:rsidRDefault="00D30F18" w:rsidP="00D30F18">
            <w:pPr>
              <w:jc w:val="right"/>
              <w:rPr>
                <w:sz w:val="20"/>
                <w:szCs w:val="20"/>
              </w:rPr>
            </w:pPr>
            <w:r w:rsidRPr="00FB7ABB">
              <w:rPr>
                <w:noProof/>
                <w:sz w:val="20"/>
                <w:szCs w:val="20"/>
              </w:rPr>
              <w:t>2.818</w:t>
            </w:r>
          </w:p>
        </w:tc>
      </w:tr>
      <w:tr w:rsidR="00D30F18" w:rsidTr="00D95C3C">
        <w:tc>
          <w:tcPr>
            <w:tcW w:w="3256" w:type="dxa"/>
            <w:tcBorders>
              <w:right w:val="single" w:sz="4" w:space="0" w:color="auto"/>
            </w:tcBorders>
            <w:shd w:val="clear" w:color="auto" w:fill="D9D9D9" w:themeFill="background1" w:themeFillShade="D9"/>
          </w:tcPr>
          <w:p w:rsidR="00D30F18" w:rsidRPr="001774BD" w:rsidRDefault="00D30F18" w:rsidP="00D30F18">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0F18" w:rsidRPr="00B25405" w:rsidRDefault="00D30F18" w:rsidP="00D30F1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0F18" w:rsidRPr="00B25405" w:rsidRDefault="00D30F18" w:rsidP="00D30F1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0F18" w:rsidRPr="00B25405" w:rsidRDefault="00D30F18" w:rsidP="00D30F18">
            <w:pPr>
              <w:jc w:val="right"/>
              <w:rPr>
                <w:sz w:val="20"/>
                <w:szCs w:val="20"/>
              </w:rPr>
            </w:pPr>
          </w:p>
        </w:tc>
      </w:tr>
      <w:tr w:rsidR="00D30F18" w:rsidTr="001A1320">
        <w:tc>
          <w:tcPr>
            <w:tcW w:w="3256" w:type="dxa"/>
            <w:tcBorders>
              <w:right w:val="single" w:sz="4" w:space="0" w:color="auto"/>
            </w:tcBorders>
            <w:shd w:val="clear" w:color="auto" w:fill="auto"/>
          </w:tcPr>
          <w:p w:rsidR="00D30F18" w:rsidRPr="00E43B74" w:rsidRDefault="00D30F18" w:rsidP="00D30F18">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0.110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0F18" w:rsidRPr="00B25405" w:rsidRDefault="00D30F18" w:rsidP="00D30F1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0F18" w:rsidRPr="00B25405" w:rsidRDefault="00D30F18" w:rsidP="00D30F18">
            <w:pPr>
              <w:jc w:val="right"/>
              <w:rPr>
                <w:sz w:val="20"/>
                <w:szCs w:val="20"/>
              </w:rPr>
            </w:pPr>
          </w:p>
        </w:tc>
      </w:tr>
      <w:tr w:rsidR="00D30F18" w:rsidTr="00D95C3C">
        <w:tc>
          <w:tcPr>
            <w:tcW w:w="3256" w:type="dxa"/>
            <w:tcBorders>
              <w:right w:val="single" w:sz="4" w:space="0" w:color="auto"/>
            </w:tcBorders>
          </w:tcPr>
          <w:p w:rsidR="00D30F18" w:rsidRPr="00EA1D7C" w:rsidRDefault="00D30F18" w:rsidP="00D30F18">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0.000</w:t>
            </w:r>
          </w:p>
        </w:tc>
      </w:tr>
      <w:tr w:rsidR="00D30F18" w:rsidTr="00D95C3C">
        <w:tc>
          <w:tcPr>
            <w:tcW w:w="3256" w:type="dxa"/>
            <w:tcBorders>
              <w:right w:val="single" w:sz="4" w:space="0" w:color="auto"/>
            </w:tcBorders>
          </w:tcPr>
          <w:p w:rsidR="00D30F18" w:rsidRPr="00EA1D7C" w:rsidRDefault="00D30F18" w:rsidP="00D30F18">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-0.036</w:t>
            </w:r>
          </w:p>
        </w:tc>
        <w:tc>
          <w:tcPr>
            <w:tcW w:w="2126"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-0.072</w:t>
            </w:r>
          </w:p>
        </w:tc>
      </w:tr>
      <w:tr w:rsidR="00D30F18" w:rsidTr="00D95C3C">
        <w:tc>
          <w:tcPr>
            <w:tcW w:w="3256" w:type="dxa"/>
            <w:shd w:val="clear" w:color="auto" w:fill="auto"/>
          </w:tcPr>
          <w:p w:rsidR="00D30F18" w:rsidRPr="004D588F" w:rsidRDefault="00D30F18" w:rsidP="00D30F18">
            <w:pPr>
              <w:rPr>
                <w:sz w:val="20"/>
                <w:szCs w:val="20"/>
              </w:rPr>
            </w:pPr>
            <w:r>
              <w:rPr>
                <w:sz w:val="20"/>
                <w:szCs w:val="20"/>
              </w:rPr>
              <w:t>Undeliverable savings (cumulative)</w:t>
            </w:r>
          </w:p>
        </w:tc>
        <w:tc>
          <w:tcPr>
            <w:tcW w:w="1984"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1843"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2126" w:type="dxa"/>
            <w:shd w:val="clear" w:color="auto" w:fill="auto"/>
          </w:tcPr>
          <w:p w:rsidR="00D30F18" w:rsidRPr="00C844FA" w:rsidRDefault="00D30F18" w:rsidP="00D30F18">
            <w:pPr>
              <w:jc w:val="right"/>
              <w:rPr>
                <w:sz w:val="20"/>
                <w:szCs w:val="20"/>
              </w:rPr>
            </w:pPr>
            <w:r w:rsidRPr="00FB7ABB">
              <w:rPr>
                <w:noProof/>
                <w:sz w:val="20"/>
                <w:szCs w:val="20"/>
              </w:rPr>
              <w:t>0.000</w:t>
            </w:r>
          </w:p>
        </w:tc>
      </w:tr>
      <w:tr w:rsidR="00D30F18" w:rsidTr="00D95C3C">
        <w:tc>
          <w:tcPr>
            <w:tcW w:w="3256" w:type="dxa"/>
            <w:shd w:val="clear" w:color="auto" w:fill="auto"/>
          </w:tcPr>
          <w:p w:rsidR="00D30F18" w:rsidRDefault="00D30F18" w:rsidP="00D30F18">
            <w:pPr>
              <w:rPr>
                <w:sz w:val="20"/>
                <w:szCs w:val="20"/>
              </w:rPr>
            </w:pPr>
            <w:r>
              <w:rPr>
                <w:sz w:val="20"/>
                <w:szCs w:val="20"/>
              </w:rPr>
              <w:t>Loss of grant (cumulative)</w:t>
            </w:r>
          </w:p>
        </w:tc>
        <w:tc>
          <w:tcPr>
            <w:tcW w:w="1984"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1843"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2126" w:type="dxa"/>
            <w:shd w:val="clear" w:color="auto" w:fill="auto"/>
          </w:tcPr>
          <w:p w:rsidR="00D30F18" w:rsidRPr="00C844FA" w:rsidRDefault="00D30F18" w:rsidP="00D30F18">
            <w:pPr>
              <w:jc w:val="right"/>
              <w:rPr>
                <w:sz w:val="20"/>
                <w:szCs w:val="20"/>
              </w:rPr>
            </w:pPr>
            <w:r w:rsidRPr="00FB7ABB">
              <w:rPr>
                <w:noProof/>
                <w:sz w:val="20"/>
                <w:szCs w:val="20"/>
              </w:rPr>
              <w:t>0.000</w:t>
            </w:r>
          </w:p>
        </w:tc>
      </w:tr>
      <w:tr w:rsidR="00D30F18" w:rsidTr="00D95C3C">
        <w:tc>
          <w:tcPr>
            <w:tcW w:w="3256" w:type="dxa"/>
            <w:tcBorders>
              <w:bottom w:val="single" w:sz="4" w:space="0" w:color="auto"/>
            </w:tcBorders>
            <w:shd w:val="clear" w:color="auto" w:fill="BFBFBF" w:themeFill="background1" w:themeFillShade="BF"/>
          </w:tcPr>
          <w:p w:rsidR="00D30F18" w:rsidRPr="00EA1D7C" w:rsidRDefault="00D30F18" w:rsidP="00D30F18">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D30F18" w:rsidRPr="00F32F81" w:rsidRDefault="00D30F18" w:rsidP="00D30F18">
            <w:pPr>
              <w:jc w:val="right"/>
              <w:rPr>
                <w:b/>
                <w:sz w:val="20"/>
                <w:szCs w:val="20"/>
              </w:rPr>
            </w:pPr>
            <w:r w:rsidRPr="00FB7ABB">
              <w:rPr>
                <w:b/>
                <w:noProof/>
                <w:sz w:val="20"/>
                <w:szCs w:val="20"/>
              </w:rPr>
              <w:t>2.166</w:t>
            </w:r>
          </w:p>
        </w:tc>
        <w:tc>
          <w:tcPr>
            <w:tcW w:w="1843" w:type="dxa"/>
            <w:tcBorders>
              <w:bottom w:val="single" w:sz="4" w:space="0" w:color="auto"/>
            </w:tcBorders>
            <w:shd w:val="clear" w:color="auto" w:fill="BFBFBF" w:themeFill="background1" w:themeFillShade="BF"/>
          </w:tcPr>
          <w:p w:rsidR="00D30F18" w:rsidRPr="00F32F81" w:rsidRDefault="00D30F18" w:rsidP="00D30F18">
            <w:pPr>
              <w:jc w:val="right"/>
              <w:rPr>
                <w:b/>
                <w:sz w:val="20"/>
                <w:szCs w:val="20"/>
              </w:rPr>
            </w:pPr>
            <w:r w:rsidRPr="00FB7ABB">
              <w:rPr>
                <w:b/>
                <w:noProof/>
                <w:sz w:val="20"/>
                <w:szCs w:val="20"/>
              </w:rPr>
              <w:t>2.674</w:t>
            </w:r>
          </w:p>
        </w:tc>
        <w:tc>
          <w:tcPr>
            <w:tcW w:w="2126" w:type="dxa"/>
            <w:tcBorders>
              <w:bottom w:val="single" w:sz="4" w:space="0" w:color="auto"/>
            </w:tcBorders>
            <w:shd w:val="clear" w:color="auto" w:fill="BFBFBF" w:themeFill="background1" w:themeFillShade="BF"/>
          </w:tcPr>
          <w:p w:rsidR="00D30F18" w:rsidRPr="00F32F81" w:rsidRDefault="00D30F18" w:rsidP="00D30F18">
            <w:pPr>
              <w:jc w:val="right"/>
              <w:rPr>
                <w:b/>
                <w:sz w:val="20"/>
                <w:szCs w:val="20"/>
              </w:rPr>
            </w:pPr>
            <w:r w:rsidRPr="00FB7ABB">
              <w:rPr>
                <w:b/>
                <w:noProof/>
                <w:sz w:val="20"/>
                <w:szCs w:val="20"/>
              </w:rPr>
              <w:t>2.746</w:t>
            </w:r>
          </w:p>
        </w:tc>
      </w:tr>
      <w:tr w:rsidR="00D30F18" w:rsidTr="00D95C3C">
        <w:tc>
          <w:tcPr>
            <w:tcW w:w="3256" w:type="dxa"/>
            <w:tcBorders>
              <w:bottom w:val="single" w:sz="4" w:space="0" w:color="auto"/>
            </w:tcBorders>
            <w:shd w:val="clear" w:color="auto" w:fill="auto"/>
          </w:tcPr>
          <w:p w:rsidR="00D30F18" w:rsidRPr="00F26FCF" w:rsidRDefault="00D30F18" w:rsidP="00D30F18">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-1.337</w:t>
            </w:r>
          </w:p>
        </w:tc>
        <w:tc>
          <w:tcPr>
            <w:tcW w:w="2126" w:type="dxa"/>
            <w:tcBorders>
              <w:bottom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-1.373</w:t>
            </w:r>
          </w:p>
        </w:tc>
      </w:tr>
      <w:tr w:rsidR="00D30F18" w:rsidTr="00D95C3C">
        <w:tc>
          <w:tcPr>
            <w:tcW w:w="3256" w:type="dxa"/>
            <w:tcBorders>
              <w:bottom w:val="single" w:sz="4" w:space="0" w:color="auto"/>
            </w:tcBorders>
            <w:shd w:val="clear" w:color="auto" w:fill="AEAAAA" w:themeFill="background2" w:themeFillShade="BF"/>
          </w:tcPr>
          <w:p w:rsidR="00D30F18" w:rsidRPr="00F26FCF" w:rsidRDefault="00D30F18" w:rsidP="00D30F18">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D30F18" w:rsidRPr="00F32F81" w:rsidRDefault="00D30F18" w:rsidP="00D30F18">
            <w:pPr>
              <w:jc w:val="right"/>
              <w:rPr>
                <w:b/>
                <w:sz w:val="20"/>
                <w:szCs w:val="20"/>
              </w:rPr>
            </w:pPr>
            <w:r w:rsidRPr="00FB7ABB">
              <w:rPr>
                <w:b/>
                <w:noProof/>
                <w:sz w:val="20"/>
                <w:szCs w:val="20"/>
              </w:rPr>
              <w:t>2.166</w:t>
            </w:r>
          </w:p>
        </w:tc>
        <w:tc>
          <w:tcPr>
            <w:tcW w:w="1843" w:type="dxa"/>
            <w:tcBorders>
              <w:bottom w:val="single" w:sz="4" w:space="0" w:color="auto"/>
            </w:tcBorders>
            <w:shd w:val="clear" w:color="auto" w:fill="AEAAAA" w:themeFill="background2" w:themeFillShade="BF"/>
          </w:tcPr>
          <w:p w:rsidR="00D30F18" w:rsidRPr="00F32F81" w:rsidRDefault="00D30F18" w:rsidP="00D30F18">
            <w:pPr>
              <w:jc w:val="right"/>
              <w:rPr>
                <w:b/>
                <w:sz w:val="20"/>
                <w:szCs w:val="20"/>
              </w:rPr>
            </w:pPr>
            <w:r w:rsidRPr="00FB7ABB">
              <w:rPr>
                <w:b/>
                <w:noProof/>
                <w:sz w:val="20"/>
                <w:szCs w:val="20"/>
              </w:rPr>
              <w:t>1.337</w:t>
            </w:r>
          </w:p>
        </w:tc>
        <w:tc>
          <w:tcPr>
            <w:tcW w:w="2126" w:type="dxa"/>
            <w:tcBorders>
              <w:bottom w:val="single" w:sz="4" w:space="0" w:color="auto"/>
            </w:tcBorders>
            <w:shd w:val="clear" w:color="auto" w:fill="AEAAAA" w:themeFill="background2" w:themeFillShade="BF"/>
          </w:tcPr>
          <w:p w:rsidR="00D30F18" w:rsidRPr="00F32F81" w:rsidRDefault="00D30F18" w:rsidP="00D30F18">
            <w:pPr>
              <w:jc w:val="right"/>
              <w:rPr>
                <w:b/>
                <w:sz w:val="20"/>
                <w:szCs w:val="20"/>
              </w:rPr>
            </w:pPr>
            <w:r w:rsidRPr="00FB7ABB">
              <w:rPr>
                <w:b/>
                <w:noProof/>
                <w:sz w:val="20"/>
                <w:szCs w:val="20"/>
              </w:rPr>
              <w:t>1.373</w:t>
            </w:r>
          </w:p>
        </w:tc>
      </w:tr>
      <w:tr w:rsidR="00D30F18" w:rsidTr="00D95C3C">
        <w:tc>
          <w:tcPr>
            <w:tcW w:w="3256" w:type="dxa"/>
            <w:shd w:val="clear" w:color="auto" w:fill="auto"/>
          </w:tcPr>
          <w:p w:rsidR="00D30F18" w:rsidRPr="00B25405" w:rsidRDefault="00D30F18" w:rsidP="00D30F18">
            <w:pPr>
              <w:rPr>
                <w:sz w:val="20"/>
                <w:szCs w:val="20"/>
              </w:rPr>
            </w:pPr>
            <w:r>
              <w:rPr>
                <w:sz w:val="20"/>
                <w:szCs w:val="20"/>
              </w:rPr>
              <w:t>Proposed risk</w:t>
            </w:r>
            <w:r w:rsidRPr="00B25405">
              <w:rPr>
                <w:sz w:val="20"/>
                <w:szCs w:val="20"/>
              </w:rPr>
              <w:t xml:space="preserve"> reserve provision</w:t>
            </w:r>
            <w:r w:rsidR="00661FBE">
              <w:rPr>
                <w:sz w:val="20"/>
                <w:szCs w:val="20"/>
              </w:rPr>
              <w:t xml:space="preserve"> (discrete year)</w:t>
            </w:r>
          </w:p>
        </w:tc>
        <w:tc>
          <w:tcPr>
            <w:tcW w:w="1984" w:type="dxa"/>
            <w:shd w:val="clear" w:color="auto" w:fill="auto"/>
          </w:tcPr>
          <w:p w:rsidR="00D30F18" w:rsidRPr="00B25405" w:rsidRDefault="00D30F18" w:rsidP="00D30F18">
            <w:pPr>
              <w:jc w:val="right"/>
              <w:rPr>
                <w:sz w:val="20"/>
                <w:szCs w:val="20"/>
              </w:rPr>
            </w:pPr>
          </w:p>
        </w:tc>
        <w:tc>
          <w:tcPr>
            <w:tcW w:w="1843" w:type="dxa"/>
            <w:shd w:val="clear" w:color="auto" w:fill="auto"/>
          </w:tcPr>
          <w:p w:rsidR="00D30F18" w:rsidRPr="00B25405" w:rsidRDefault="00D30F18" w:rsidP="00D30F18">
            <w:pPr>
              <w:jc w:val="right"/>
              <w:rPr>
                <w:sz w:val="20"/>
                <w:szCs w:val="20"/>
              </w:rPr>
            </w:pPr>
            <w:r w:rsidRPr="00FB7ABB">
              <w:rPr>
                <w:noProof/>
                <w:sz w:val="20"/>
                <w:szCs w:val="20"/>
              </w:rPr>
              <w:t>1.337</w:t>
            </w:r>
          </w:p>
        </w:tc>
        <w:tc>
          <w:tcPr>
            <w:tcW w:w="2126" w:type="dxa"/>
            <w:shd w:val="clear" w:color="auto" w:fill="auto"/>
          </w:tcPr>
          <w:p w:rsidR="00D30F18" w:rsidRPr="00B25405" w:rsidRDefault="00D30F18" w:rsidP="00D30F18">
            <w:pPr>
              <w:jc w:val="right"/>
              <w:rPr>
                <w:sz w:val="20"/>
                <w:szCs w:val="20"/>
              </w:rPr>
            </w:pPr>
            <w:r w:rsidRPr="00FB7ABB">
              <w:rPr>
                <w:noProof/>
                <w:sz w:val="20"/>
                <w:szCs w:val="20"/>
              </w:rPr>
              <w:t>1.373</w:t>
            </w:r>
          </w:p>
        </w:tc>
      </w:tr>
      <w:tr w:rsidR="00D30F18" w:rsidTr="009D138A">
        <w:trPr>
          <w:trHeight w:val="837"/>
        </w:trPr>
        <w:tc>
          <w:tcPr>
            <w:tcW w:w="3256" w:type="dxa"/>
          </w:tcPr>
          <w:p w:rsidR="00D30F18" w:rsidRDefault="00D30F18" w:rsidP="00D30F18">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D30F18" w:rsidRPr="00B25405" w:rsidRDefault="00D30F18" w:rsidP="00D30F18">
            <w:pPr>
              <w:rPr>
                <w:sz w:val="20"/>
                <w:szCs w:val="20"/>
              </w:rPr>
            </w:pPr>
          </w:p>
        </w:tc>
        <w:tc>
          <w:tcPr>
            <w:tcW w:w="5953" w:type="dxa"/>
            <w:gridSpan w:val="3"/>
          </w:tcPr>
          <w:p w:rsidR="00D30F18" w:rsidRDefault="00D30F18" w:rsidP="00D30F18">
            <w:pPr>
              <w:rPr>
                <w:sz w:val="20"/>
                <w:szCs w:val="20"/>
              </w:rPr>
            </w:pPr>
            <w:r>
              <w:rPr>
                <w:sz w:val="20"/>
                <w:szCs w:val="20"/>
              </w:rPr>
              <w:t>Approval of a 50% reduction in the capacity of the commissioning service by April 2018.</w:t>
            </w:r>
          </w:p>
          <w:p w:rsidR="00D30F18" w:rsidRDefault="00D30F18" w:rsidP="00D30F18">
            <w:pPr>
              <w:rPr>
                <w:sz w:val="20"/>
                <w:szCs w:val="20"/>
              </w:rPr>
            </w:pPr>
          </w:p>
          <w:p w:rsidR="00D30F18" w:rsidRDefault="00D30F18" w:rsidP="00D30F18">
            <w:pPr>
              <w:rPr>
                <w:sz w:val="20"/>
                <w:szCs w:val="20"/>
              </w:rPr>
            </w:pPr>
            <w:r>
              <w:rPr>
                <w:sz w:val="20"/>
                <w:szCs w:val="20"/>
              </w:rPr>
              <w:t>Reduction in the revenue budget from 1</w:t>
            </w:r>
            <w:r w:rsidRPr="00A711E5">
              <w:rPr>
                <w:sz w:val="20"/>
                <w:szCs w:val="20"/>
                <w:vertAlign w:val="superscript"/>
              </w:rPr>
              <w:t>st</w:t>
            </w:r>
            <w:r>
              <w:rPr>
                <w:sz w:val="20"/>
                <w:szCs w:val="20"/>
              </w:rPr>
              <w:t xml:space="preserve"> April 2016 with the costs being met from reserves in 2016/17 and 2017/18 during the transition.</w:t>
            </w:r>
          </w:p>
          <w:p w:rsidR="00D30F18" w:rsidRPr="00B25405" w:rsidRDefault="00D30F18" w:rsidP="00D30F18">
            <w:pPr>
              <w:rPr>
                <w:sz w:val="20"/>
                <w:szCs w:val="20"/>
              </w:rPr>
            </w:pPr>
          </w:p>
        </w:tc>
      </w:tr>
      <w:tr w:rsidR="00D30F18" w:rsidTr="00D95C3C">
        <w:tc>
          <w:tcPr>
            <w:tcW w:w="3256" w:type="dxa"/>
          </w:tcPr>
          <w:p w:rsidR="00D30F18" w:rsidRPr="0066742C" w:rsidRDefault="00D30F18" w:rsidP="00D30F18">
            <w:pPr>
              <w:rPr>
                <w:sz w:val="20"/>
                <w:szCs w:val="20"/>
              </w:rPr>
            </w:pPr>
            <w:r>
              <w:rPr>
                <w:sz w:val="20"/>
                <w:szCs w:val="20"/>
              </w:rPr>
              <w:t>Impact on service</w:t>
            </w:r>
          </w:p>
        </w:tc>
        <w:tc>
          <w:tcPr>
            <w:tcW w:w="5953" w:type="dxa"/>
            <w:gridSpan w:val="3"/>
          </w:tcPr>
          <w:p w:rsidR="00D30F18" w:rsidRDefault="00D30F18" w:rsidP="00D30F18">
            <w:pPr>
              <w:rPr>
                <w:sz w:val="20"/>
                <w:szCs w:val="20"/>
              </w:rPr>
            </w:pPr>
            <w:r>
              <w:rPr>
                <w:sz w:val="20"/>
                <w:szCs w:val="20"/>
              </w:rPr>
              <w:t xml:space="preserve">The proposed 50% reduction in the capacity of the service is in excess of the overall reduction of the council's size.  There will therefore be a need to focus activity on commissioning statutory services, targeting areas of high expenditure and high demand.  </w:t>
            </w:r>
          </w:p>
          <w:p w:rsidR="00D30F18" w:rsidRDefault="00D30F18" w:rsidP="00D30F18">
            <w:pPr>
              <w:rPr>
                <w:sz w:val="20"/>
                <w:szCs w:val="20"/>
              </w:rPr>
            </w:pPr>
          </w:p>
          <w:p w:rsidR="00D30F18" w:rsidRDefault="00D30F18" w:rsidP="00D30F18">
            <w:pPr>
              <w:rPr>
                <w:sz w:val="20"/>
                <w:szCs w:val="20"/>
              </w:rPr>
            </w:pPr>
            <w:r>
              <w:rPr>
                <w:sz w:val="20"/>
                <w:szCs w:val="20"/>
              </w:rPr>
              <w:t>Support for equality and cohesion related activities will focus on a minimum statutory service provision with a targeted, risk based approach to supporting equality analysis and advice.</w:t>
            </w:r>
          </w:p>
          <w:p w:rsidR="00D30F18" w:rsidRPr="009D138A" w:rsidRDefault="00D30F18" w:rsidP="00D30F18">
            <w:pPr>
              <w:rPr>
                <w:sz w:val="20"/>
                <w:szCs w:val="20"/>
              </w:rPr>
            </w:pPr>
          </w:p>
        </w:tc>
      </w:tr>
      <w:tr w:rsidR="00D30F18" w:rsidTr="00D95C3C">
        <w:tc>
          <w:tcPr>
            <w:tcW w:w="3256" w:type="dxa"/>
          </w:tcPr>
          <w:p w:rsidR="00D30F18" w:rsidRPr="00B25405" w:rsidRDefault="00D30F18" w:rsidP="00D30F18">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D30F18" w:rsidRDefault="00D30F18" w:rsidP="00D30F18">
            <w:pPr>
              <w:spacing w:line="256" w:lineRule="auto"/>
              <w:rPr>
                <w:sz w:val="20"/>
                <w:szCs w:val="20"/>
              </w:rPr>
            </w:pPr>
            <w:r>
              <w:rPr>
                <w:sz w:val="20"/>
                <w:szCs w:val="20"/>
              </w:rPr>
              <w:t>A review of policy and commissioning activity to identify areas of high priority and the cessation of lower priority work.</w:t>
            </w:r>
          </w:p>
          <w:p w:rsidR="00D30F18" w:rsidRDefault="00D30F18" w:rsidP="00D30F18">
            <w:pPr>
              <w:spacing w:line="256" w:lineRule="auto"/>
              <w:rPr>
                <w:sz w:val="20"/>
                <w:szCs w:val="20"/>
              </w:rPr>
            </w:pPr>
          </w:p>
          <w:p w:rsidR="00D30F18" w:rsidRDefault="00D30F18" w:rsidP="00D30F18">
            <w:pPr>
              <w:spacing w:line="256" w:lineRule="auto"/>
              <w:rPr>
                <w:sz w:val="20"/>
                <w:szCs w:val="20"/>
              </w:rPr>
            </w:pPr>
            <w:r>
              <w:rPr>
                <w:sz w:val="20"/>
                <w:szCs w:val="20"/>
              </w:rPr>
              <w:t xml:space="preserve">The reconfiguration of the service to align with reduced resources and service priorities.  </w:t>
            </w:r>
          </w:p>
          <w:p w:rsidR="00D30F18" w:rsidRDefault="00D30F18" w:rsidP="00D30F18">
            <w:pPr>
              <w:spacing w:line="256" w:lineRule="auto"/>
              <w:rPr>
                <w:sz w:val="20"/>
                <w:szCs w:val="20"/>
              </w:rPr>
            </w:pPr>
          </w:p>
          <w:p w:rsidR="00D30F18" w:rsidRDefault="00D30F18" w:rsidP="00D30F18">
            <w:pPr>
              <w:spacing w:line="256" w:lineRule="auto"/>
              <w:rPr>
                <w:sz w:val="20"/>
                <w:szCs w:val="20"/>
              </w:rPr>
            </w:pPr>
            <w:r>
              <w:rPr>
                <w:sz w:val="20"/>
                <w:szCs w:val="20"/>
              </w:rPr>
              <w:t>Consultation of proposals/structure, July 2017, for implementation by 1</w:t>
            </w:r>
            <w:r w:rsidRPr="00B74B19">
              <w:rPr>
                <w:sz w:val="20"/>
                <w:szCs w:val="20"/>
                <w:vertAlign w:val="superscript"/>
              </w:rPr>
              <w:t>st</w:t>
            </w:r>
            <w:r>
              <w:rPr>
                <w:sz w:val="20"/>
                <w:szCs w:val="20"/>
              </w:rPr>
              <w:t xml:space="preserve"> April 2018.</w:t>
            </w:r>
          </w:p>
          <w:p w:rsidR="00D30F18" w:rsidRDefault="00D30F18" w:rsidP="00D30F18">
            <w:pPr>
              <w:spacing w:line="256" w:lineRule="auto"/>
              <w:rPr>
                <w:sz w:val="20"/>
                <w:szCs w:val="20"/>
              </w:rPr>
            </w:pPr>
          </w:p>
          <w:p w:rsidR="00D30F18" w:rsidRDefault="00D30F18" w:rsidP="00D30F18">
            <w:pPr>
              <w:rPr>
                <w:sz w:val="20"/>
                <w:szCs w:val="20"/>
              </w:rPr>
            </w:pPr>
            <w:r>
              <w:rPr>
                <w:sz w:val="20"/>
                <w:szCs w:val="20"/>
              </w:rPr>
              <w:t>Statutory consultation process with Trades Unions with respect to potential for redundancies, July 2017.</w:t>
            </w:r>
          </w:p>
          <w:p w:rsidR="00D30F18" w:rsidRPr="009D138A" w:rsidRDefault="00D30F18" w:rsidP="00D30F18">
            <w:pPr>
              <w:spacing w:line="256" w:lineRule="auto"/>
              <w:rPr>
                <w:sz w:val="20"/>
                <w:szCs w:val="20"/>
              </w:rPr>
            </w:pPr>
          </w:p>
        </w:tc>
      </w:tr>
      <w:tr w:rsidR="00D30F18" w:rsidTr="00D95C3C">
        <w:tc>
          <w:tcPr>
            <w:tcW w:w="3256" w:type="dxa"/>
          </w:tcPr>
          <w:p w:rsidR="00D30F18" w:rsidRPr="00B25405" w:rsidRDefault="00D30F18" w:rsidP="00D30F18">
            <w:pPr>
              <w:rPr>
                <w:sz w:val="20"/>
                <w:szCs w:val="20"/>
              </w:rPr>
            </w:pPr>
            <w:r>
              <w:rPr>
                <w:sz w:val="20"/>
                <w:szCs w:val="20"/>
              </w:rPr>
              <w:t>Equality Analysis</w:t>
            </w:r>
          </w:p>
        </w:tc>
        <w:tc>
          <w:tcPr>
            <w:tcW w:w="5953" w:type="dxa"/>
            <w:gridSpan w:val="3"/>
          </w:tcPr>
          <w:p w:rsidR="00D30F18" w:rsidRDefault="00C90185" w:rsidP="00D30F18">
            <w:pPr>
              <w:rPr>
                <w:sz w:val="20"/>
                <w:szCs w:val="20"/>
              </w:rPr>
            </w:pPr>
            <w:hyperlink r:id="rId5" w:history="1">
              <w:r w:rsidR="00B96B2E">
                <w:rPr>
                  <w:rStyle w:val="Hyperlink"/>
                  <w:sz w:val="20"/>
                  <w:szCs w:val="20"/>
                </w:rPr>
                <w:t>Click here to view</w:t>
              </w:r>
              <w:bookmarkStart w:id="0" w:name="_GoBack"/>
              <w:bookmarkEnd w:id="0"/>
              <w:r w:rsidR="00B96B2E">
                <w:rPr>
                  <w:rStyle w:val="Hyperlink"/>
                  <w:sz w:val="20"/>
                  <w:szCs w:val="20"/>
                </w:rPr>
                <w:t xml:space="preserve"> </w:t>
              </w:r>
              <w:r w:rsidR="00B96B2E">
                <w:rPr>
                  <w:rStyle w:val="Hyperlink"/>
                  <w:sz w:val="20"/>
                  <w:szCs w:val="20"/>
                </w:rPr>
                <w:t>document</w:t>
              </w:r>
            </w:hyperlink>
          </w:p>
          <w:p w:rsidR="00B96B2E" w:rsidRPr="008039DA" w:rsidRDefault="00B96B2E" w:rsidP="00D30F18">
            <w:pPr>
              <w:rPr>
                <w:sz w:val="20"/>
                <w:szCs w:val="20"/>
              </w:rPr>
            </w:pPr>
          </w:p>
        </w:tc>
      </w:tr>
    </w:tbl>
    <w:p w:rsidR="001600E6" w:rsidRDefault="001600E6" w:rsidP="001600E6">
      <w:pPr>
        <w:spacing w:after="0" w:line="240" w:lineRule="auto"/>
        <w:rPr>
          <w:b/>
          <w:sz w:val="24"/>
          <w:szCs w:val="24"/>
        </w:rPr>
      </w:pPr>
    </w:p>
    <w:p w:rsidR="00326074" w:rsidRDefault="00326074" w:rsidP="001600E6">
      <w:pPr>
        <w:spacing w:after="0" w:line="240" w:lineRule="auto"/>
        <w:rPr>
          <w:b/>
          <w:sz w:val="24"/>
          <w:szCs w:val="24"/>
        </w:rPr>
      </w:pPr>
    </w:p>
    <w:p w:rsidR="00326074" w:rsidRDefault="00326074" w:rsidP="001600E6">
      <w:pPr>
        <w:spacing w:after="0" w:line="240" w:lineRule="auto"/>
        <w:rPr>
          <w:b/>
          <w:sz w:val="24"/>
          <w:szCs w:val="24"/>
        </w:rPr>
      </w:pPr>
    </w:p>
    <w:p w:rsidR="00326074" w:rsidRDefault="00326074" w:rsidP="001600E6">
      <w:pPr>
        <w:spacing w:after="0" w:line="240" w:lineRule="auto"/>
        <w:rPr>
          <w:b/>
          <w:sz w:val="24"/>
          <w:szCs w:val="24"/>
        </w:rPr>
      </w:pPr>
    </w:p>
    <w:p w:rsidR="00B35DEF" w:rsidRDefault="00952917" w:rsidP="001600E6">
      <w:pPr>
        <w:spacing w:after="0" w:line="240" w:lineRule="auto"/>
        <w:rPr>
          <w:b/>
        </w:rPr>
      </w:pPr>
      <w:r w:rsidRPr="00952917">
        <w:rPr>
          <w:b/>
        </w:rPr>
        <w:t>Service description</w:t>
      </w:r>
    </w:p>
    <w:p w:rsidR="00326074" w:rsidRPr="00952917" w:rsidRDefault="00326074" w:rsidP="001600E6">
      <w:pPr>
        <w:spacing w:after="0" w:line="240" w:lineRule="auto"/>
        <w:rPr>
          <w:b/>
        </w:rPr>
      </w:pPr>
    </w:p>
    <w:p w:rsidR="00763690" w:rsidRPr="00244883" w:rsidRDefault="00763690" w:rsidP="00763690">
      <w:pPr>
        <w:autoSpaceDE w:val="0"/>
        <w:autoSpaceDN w:val="0"/>
        <w:adjustRightInd w:val="0"/>
        <w:spacing w:after="0" w:line="240" w:lineRule="auto"/>
        <w:rPr>
          <w:rFonts w:cs="Arial"/>
          <w:sz w:val="20"/>
          <w:szCs w:val="20"/>
        </w:rPr>
      </w:pPr>
      <w:r w:rsidRPr="00244883">
        <w:rPr>
          <w:rFonts w:cs="Arial"/>
          <w:sz w:val="20"/>
          <w:szCs w:val="20"/>
        </w:rPr>
        <w:t>The Commissioning service (which incorporates Equality and Cohesion) underpins the delivery of efficient, effective, equitable and sustainable services across the whole Council,</w:t>
      </w:r>
      <w:r>
        <w:rPr>
          <w:rFonts w:cs="Arial"/>
          <w:sz w:val="20"/>
          <w:szCs w:val="20"/>
        </w:rPr>
        <w:t xml:space="preserve"> developing and</w:t>
      </w:r>
      <w:r w:rsidRPr="00244883">
        <w:rPr>
          <w:rFonts w:cs="Arial"/>
          <w:sz w:val="20"/>
          <w:szCs w:val="20"/>
        </w:rPr>
        <w:t xml:space="preserve"> using intelligence</w:t>
      </w:r>
      <w:r>
        <w:rPr>
          <w:rFonts w:cs="Arial"/>
          <w:sz w:val="20"/>
          <w:szCs w:val="20"/>
        </w:rPr>
        <w:t xml:space="preserve"> (including equality analysis) </w:t>
      </w:r>
      <w:r w:rsidRPr="00244883">
        <w:rPr>
          <w:rFonts w:cs="Arial"/>
          <w:sz w:val="20"/>
          <w:szCs w:val="20"/>
        </w:rPr>
        <w:t xml:space="preserve">to identify community needs and determine priorities.  The service ensures that resources across the whole Council are employed to best effect and the most appropriate service delivery models are developed and used. The service works jointly and effectively alongside the Operational and Development arms of the organisation. </w:t>
      </w:r>
    </w:p>
    <w:p w:rsidR="000F2ADC" w:rsidRDefault="000F2ADC" w:rsidP="001B7DF5">
      <w:pPr>
        <w:autoSpaceDE w:val="0"/>
        <w:autoSpaceDN w:val="0"/>
        <w:adjustRightInd w:val="0"/>
        <w:spacing w:after="0" w:line="240" w:lineRule="auto"/>
        <w:rPr>
          <w:rFonts w:cs="Arial"/>
          <w:sz w:val="20"/>
          <w:szCs w:val="20"/>
        </w:rPr>
      </w:pPr>
    </w:p>
    <w:p w:rsidR="000F2ADC" w:rsidRPr="00244883" w:rsidRDefault="000F2ADC" w:rsidP="001B7DF5">
      <w:pPr>
        <w:autoSpaceDE w:val="0"/>
        <w:autoSpaceDN w:val="0"/>
        <w:adjustRightInd w:val="0"/>
        <w:spacing w:after="0" w:line="240" w:lineRule="auto"/>
        <w:rPr>
          <w:rFonts w:cs="Arial"/>
          <w:sz w:val="20"/>
          <w:szCs w:val="20"/>
        </w:rPr>
      </w:pPr>
      <w:r>
        <w:rPr>
          <w:rFonts w:cs="Arial"/>
          <w:sz w:val="20"/>
          <w:szCs w:val="20"/>
        </w:rPr>
        <w:t>The Equality and Cohesion Team also provides ongoing support for community co</w:t>
      </w:r>
      <w:r w:rsidR="00763690">
        <w:rPr>
          <w:rFonts w:cs="Arial"/>
          <w:sz w:val="20"/>
          <w:szCs w:val="20"/>
        </w:rPr>
        <w:t xml:space="preserve">hesion projects and initiatives </w:t>
      </w:r>
      <w:proofErr w:type="spellStart"/>
      <w:r w:rsidR="00763690">
        <w:rPr>
          <w:rFonts w:cs="Arial"/>
          <w:sz w:val="20"/>
          <w:szCs w:val="20"/>
        </w:rPr>
        <w:t>e</w:t>
      </w:r>
      <w:r w:rsidR="00FC0B13">
        <w:rPr>
          <w:rFonts w:cs="Arial"/>
          <w:sz w:val="20"/>
          <w:szCs w:val="20"/>
        </w:rPr>
        <w:t>.</w:t>
      </w:r>
      <w:r w:rsidR="00763690">
        <w:rPr>
          <w:rFonts w:cs="Arial"/>
          <w:sz w:val="20"/>
          <w:szCs w:val="20"/>
        </w:rPr>
        <w:t>g</w:t>
      </w:r>
      <w:proofErr w:type="spellEnd"/>
      <w:r w:rsidR="00763690">
        <w:rPr>
          <w:rFonts w:cs="Arial"/>
          <w:sz w:val="20"/>
          <w:szCs w:val="20"/>
        </w:rPr>
        <w:t xml:space="preserve"> asylum seekers dispersal</w:t>
      </w:r>
    </w:p>
    <w:p w:rsidR="001B7DF5" w:rsidRPr="00244883" w:rsidRDefault="001B7DF5" w:rsidP="001B7DF5">
      <w:pPr>
        <w:autoSpaceDE w:val="0"/>
        <w:autoSpaceDN w:val="0"/>
        <w:adjustRightInd w:val="0"/>
        <w:spacing w:after="0" w:line="240" w:lineRule="auto"/>
        <w:rPr>
          <w:rFonts w:cs="Arial"/>
          <w:sz w:val="20"/>
          <w:szCs w:val="20"/>
        </w:rPr>
      </w:pPr>
    </w:p>
    <w:p w:rsidR="001B7DF5" w:rsidRDefault="001B7DF5" w:rsidP="001B7DF5"/>
    <w:p w:rsidR="00B35DEF" w:rsidRDefault="00B35DEF" w:rsidP="001600E6">
      <w:pPr>
        <w:spacing w:after="0" w:line="240" w:lineRule="auto"/>
        <w:rPr>
          <w:b/>
          <w:sz w:val="24"/>
          <w:szCs w:val="24"/>
        </w:rPr>
      </w:pPr>
    </w:p>
    <w:p w:rsidR="00B35DEF" w:rsidRDefault="00B35DEF" w:rsidP="001600E6">
      <w:pPr>
        <w:spacing w:after="0" w:line="240" w:lineRule="auto"/>
        <w:rPr>
          <w:b/>
          <w:sz w:val="24"/>
          <w:szCs w:val="24"/>
        </w:rPr>
      </w:pPr>
    </w:p>
    <w:sectPr w:rsidR="00B35DEF"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BCD"/>
    <w:multiLevelType w:val="hybridMultilevel"/>
    <w:tmpl w:val="142A1284"/>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6602"/>
    <w:multiLevelType w:val="hybridMultilevel"/>
    <w:tmpl w:val="63DC48FE"/>
    <w:lvl w:ilvl="0" w:tplc="7ECE2484">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F6D2C49"/>
    <w:multiLevelType w:val="hybridMultilevel"/>
    <w:tmpl w:val="45F062CC"/>
    <w:lvl w:ilvl="0" w:tplc="1B0E66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84670"/>
    <w:multiLevelType w:val="hybridMultilevel"/>
    <w:tmpl w:val="D7C65E92"/>
    <w:lvl w:ilvl="0" w:tplc="A428242C">
      <w:start w:val="1"/>
      <w:numFmt w:val="decimal"/>
      <w:lvlText w:val="%1."/>
      <w:lvlJc w:val="left"/>
      <w:pPr>
        <w:ind w:left="360" w:hanging="360"/>
      </w:pPr>
      <w:rPr>
        <w:b/>
      </w:rPr>
    </w:lvl>
    <w:lvl w:ilvl="1" w:tplc="7ECE2484">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B90BBC"/>
    <w:multiLevelType w:val="hybridMultilevel"/>
    <w:tmpl w:val="8AA8B762"/>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42411"/>
    <w:rsid w:val="00065920"/>
    <w:rsid w:val="000F2ADC"/>
    <w:rsid w:val="00146FB9"/>
    <w:rsid w:val="001600E6"/>
    <w:rsid w:val="001B7DF5"/>
    <w:rsid w:val="002548AE"/>
    <w:rsid w:val="00296140"/>
    <w:rsid w:val="002A24B9"/>
    <w:rsid w:val="002E4307"/>
    <w:rsid w:val="003020E9"/>
    <w:rsid w:val="00306078"/>
    <w:rsid w:val="00326074"/>
    <w:rsid w:val="003813A9"/>
    <w:rsid w:val="0047450A"/>
    <w:rsid w:val="0054261C"/>
    <w:rsid w:val="00556482"/>
    <w:rsid w:val="005956E8"/>
    <w:rsid w:val="00661FBE"/>
    <w:rsid w:val="006A1A25"/>
    <w:rsid w:val="006F3441"/>
    <w:rsid w:val="00720874"/>
    <w:rsid w:val="00763690"/>
    <w:rsid w:val="007B47CA"/>
    <w:rsid w:val="0084003F"/>
    <w:rsid w:val="00916A25"/>
    <w:rsid w:val="00952917"/>
    <w:rsid w:val="009645FA"/>
    <w:rsid w:val="009D138A"/>
    <w:rsid w:val="00A5596B"/>
    <w:rsid w:val="00A711E5"/>
    <w:rsid w:val="00A97A88"/>
    <w:rsid w:val="00AD1660"/>
    <w:rsid w:val="00B35DEF"/>
    <w:rsid w:val="00B74B19"/>
    <w:rsid w:val="00B96B2E"/>
    <w:rsid w:val="00BF1B1E"/>
    <w:rsid w:val="00C90185"/>
    <w:rsid w:val="00D30F18"/>
    <w:rsid w:val="00D63035"/>
    <w:rsid w:val="00E041A5"/>
    <w:rsid w:val="00EB2B21"/>
    <w:rsid w:val="00EB7596"/>
    <w:rsid w:val="00EC7620"/>
    <w:rsid w:val="00ED2C4F"/>
    <w:rsid w:val="00F678F4"/>
    <w:rsid w:val="00FC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8F4"/>
    <w:pPr>
      <w:ind w:left="720"/>
      <w:contextualSpacing/>
    </w:pPr>
  </w:style>
  <w:style w:type="character" w:customStyle="1" w:styleId="ListParagraphChar">
    <w:name w:val="List Paragraph Char"/>
    <w:link w:val="ListParagraph"/>
    <w:uiPriority w:val="34"/>
    <w:locked/>
    <w:rsid w:val="001600E6"/>
  </w:style>
  <w:style w:type="character" w:styleId="Hyperlink">
    <w:name w:val="Hyperlink"/>
    <w:basedOn w:val="DefaultParagraphFont"/>
    <w:uiPriority w:val="99"/>
    <w:semiHidden/>
    <w:unhideWhenUsed/>
    <w:rsid w:val="00B96B2E"/>
    <w:rPr>
      <w:color w:val="0563C1"/>
      <w:u w:val="single"/>
    </w:rPr>
  </w:style>
  <w:style w:type="character" w:styleId="FollowedHyperlink">
    <w:name w:val="FollowedHyperlink"/>
    <w:basedOn w:val="DefaultParagraphFont"/>
    <w:uiPriority w:val="99"/>
    <w:semiHidden/>
    <w:unhideWhenUsed/>
    <w:rsid w:val="00C90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07&amp;ID=1407&amp;RPID=7644196&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Alker, Craig</cp:lastModifiedBy>
  <cp:revision>17</cp:revision>
  <dcterms:created xsi:type="dcterms:W3CDTF">2015-10-23T12:45:00Z</dcterms:created>
  <dcterms:modified xsi:type="dcterms:W3CDTF">2015-11-16T15:13:00Z</dcterms:modified>
</cp:coreProperties>
</file>